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441424-2026-00691</w:t>
      </w:r>
    </w:p>
    <w:p>
      <w:pPr>
        <w:pStyle w:val="null3"/>
        <w:jc w:val="center"/>
        <w:outlineLvl w:val="3"/>
      </w:pPr>
      <w:r>
        <w:rPr>
          <w:sz w:val="24"/>
          <w:b/>
        </w:rPr>
        <w:t>采购项目编号：</w:t>
      </w:r>
      <w:r>
        <w:rPr>
          <w:sz w:val="24"/>
          <w:b/>
        </w:rPr>
        <w:t>GDXZ-ZG-2026522</w:t>
      </w:r>
    </w:p>
    <w:p>
      <w:pPr>
        <w:pStyle w:val="null3"/>
        <w:jc w:val="center"/>
        <w:outlineLvl w:val="3"/>
      </w:pPr>
      <w:r>
        <w:rPr>
          <w:sz w:val="24"/>
          <w:b/>
        </w:rPr>
        <w:t>项目名称：</w:t>
      </w:r>
      <w:r>
        <w:rPr>
          <w:sz w:val="24"/>
          <w:b/>
        </w:rPr>
        <w:t>五华县2026年食品安全责任险服务项目</w:t>
      </w:r>
    </w:p>
    <w:p>
      <w:pPr>
        <w:pStyle w:val="null3"/>
        <w:jc w:val="center"/>
        <w:outlineLvl w:val="3"/>
      </w:pPr>
      <w:r>
        <w:rPr>
          <w:sz w:val="24"/>
          <w:b/>
        </w:rPr>
        <w:t>采购人：</w:t>
      </w:r>
      <w:r>
        <w:rPr>
          <w:sz w:val="24"/>
          <w:b/>
        </w:rPr>
        <w:t>五华县市场监督管理局</w:t>
      </w:r>
    </w:p>
    <w:p>
      <w:pPr>
        <w:pStyle w:val="null3"/>
        <w:jc w:val="center"/>
        <w:outlineLvl w:val="3"/>
      </w:pPr>
      <w:r>
        <w:rPr>
          <w:sz w:val="24"/>
          <w:b/>
        </w:rPr>
        <w:t>采购代理机构：</w:t>
      </w:r>
      <w:r>
        <w:rPr>
          <w:sz w:val="24"/>
          <w:b/>
        </w:rPr>
        <w:t>广东协作项目管理有限公司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广东协作项目管理有限公司</w:t>
      </w:r>
      <w:r>
        <w:rPr/>
        <w:t>受</w:t>
      </w:r>
      <w:r>
        <w:rPr/>
        <w:t>五华县市场监督管理局</w:t>
      </w:r>
      <w:r>
        <w:rPr/>
        <w:t>的委托，采用</w:t>
      </w:r>
      <w:r>
        <w:rPr/>
        <w:t>公开招标</w:t>
      </w:r>
      <w:r>
        <w:rPr/>
        <w:t>方式组织采购</w:t>
      </w:r>
      <w:r>
        <w:rPr/>
        <w:t>五华县2026年食品安全责任险服务项目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五华县2026年食品安全责任险服务项目</w:t>
      </w:r>
    </w:p>
    <w:p>
      <w:pPr>
        <w:pStyle w:val="null3"/>
        <w:ind w:firstLine="480"/>
      </w:pPr>
      <w:r>
        <w:rPr/>
        <w:t>采购计划编号：</w:t>
      </w:r>
      <w:r>
        <w:rPr/>
        <w:t>441424-2026-00691</w:t>
      </w:r>
    </w:p>
    <w:p>
      <w:pPr>
        <w:pStyle w:val="null3"/>
        <w:ind w:firstLine="480"/>
      </w:pPr>
      <w:r>
        <w:rPr/>
        <w:t>采购项目编号：</w:t>
      </w:r>
      <w:r>
        <w:rPr/>
        <w:t>GDXZ-ZG-2026522</w:t>
      </w:r>
    </w:p>
    <w:p>
      <w:pPr>
        <w:pStyle w:val="null3"/>
        <w:ind w:firstLine="480"/>
      </w:pPr>
      <w:r>
        <w:rPr/>
        <w:t>采购方式：</w:t>
      </w:r>
      <w:r>
        <w:rPr/>
        <w:t>公开招标</w:t>
      </w:r>
    </w:p>
    <w:p>
      <w:pPr>
        <w:pStyle w:val="null3"/>
        <w:ind w:firstLine="480"/>
      </w:pPr>
      <w:r>
        <w:rPr/>
        <w:t>预算金额：</w:t>
      </w:r>
      <w:r>
        <w:rPr/>
        <w:t>1,093,000.00</w:t>
      </w:r>
      <w:r>
        <w:rPr/>
        <w:t>元</w:t>
      </w:r>
    </w:p>
    <w:p>
      <w:pPr>
        <w:pStyle w:val="null3"/>
        <w:outlineLvl w:val="3"/>
      </w:pPr>
      <w:r>
        <w:rPr>
          <w:sz w:val="24"/>
          <w:b/>
        </w:rPr>
        <w:t>2.项目内容及需求情况（采购项目技术规格、参数及要求）</w:t>
      </w:r>
    </w:p>
    <w:p>
      <w:pPr>
        <w:pStyle w:val="null3"/>
      </w:pPr>
      <w:r>
        <w:rPr/>
        <w:t>采购包1(五华县2026年食品安全责任险服务项目):</w:t>
      </w:r>
    </w:p>
    <w:p>
      <w:pPr>
        <w:pStyle w:val="null3"/>
      </w:pPr>
      <w:r>
        <w:rPr/>
        <w:t>采购包预算金额：1,093,000.00元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五华县2026年食品安全责任险服务项目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1,093,000.00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合同履行期限：2026年5月29日至2027年5月28日（如果在2026年5月29日以后签订合同，则必须将保险生效日期追溯回2026年5月29日）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分支机构在具有总公司出具的授权书后，可使用其总公司的财务状况、人员信息、公司资质及业绩等信息）。同一法人单位只能授权一家分支机构参加本项目投标（授权一家以上分支机构参与投标的，将同时作投标无效处理）。</w:t>
      </w:r>
    </w:p>
    <w:p>
      <w:pPr>
        <w:pStyle w:val="null3"/>
      </w:pPr>
      <w:r>
        <w:rPr/>
        <w:t>2）有依法缴纳税收和社会保障资金的良好记录：投标（响应）文件中提供《资格承诺函》，《资格承诺函》格式详见公告附件（注:供应商未按要求提供《资格承诺函》的，应当按照《中华人民共和国政府采购法》及其实施条例的相关规定提供相应的证明材料)。</w:t>
      </w:r>
    </w:p>
    <w:p>
      <w:pPr>
        <w:pStyle w:val="null3"/>
      </w:pPr>
      <w:r>
        <w:rPr/>
        <w:t>3）具有良好的商业信誉和健全的财务会计制度：投标（响应）文件中提供《资格承诺函》，《资格承诺函》格式详见公告附件（注:供应商未按要求提供《资格承诺函》的，应当按照《中华人民共和国政府采购法》及其实施条例的相关规定提供相应的证明材料)。</w:t>
      </w:r>
    </w:p>
    <w:p>
      <w:pPr>
        <w:pStyle w:val="null3"/>
      </w:pPr>
      <w:r>
        <w:rPr/>
        <w:t>4）履行合同所必需的设备和专业技术能力：提供具备履行合同所必需的设备和专业技术能力的书面承诺函（格式自拟）。</w:t>
      </w:r>
    </w:p>
    <w:p>
      <w:pPr>
        <w:pStyle w:val="null3"/>
      </w:pPr>
      <w:r>
        <w:rPr/>
        <w:t>5）参加采购活动前3年内，在经营活动中没有重大违法记录：投标文件中提供《资格承诺函》，《资格承诺函》格式详见公告附件。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采购包1（五华县2026年食品安全责任险服务项目）：</w:t>
      </w:r>
      <w:r>
        <w:rPr/>
        <w:t>本项目不属于专门面向中小企业采购的项目。</w:t>
      </w:r>
    </w:p>
    <w:p>
      <w:pPr>
        <w:pStyle w:val="null3"/>
        <w:outlineLvl w:val="3"/>
      </w:pPr>
      <w:r>
        <w:rPr>
          <w:sz w:val="24"/>
          <w:b/>
        </w:rPr>
        <w:t>3.本项目特定的资格要求：</w:t>
      </w:r>
    </w:p>
    <w:p>
      <w:pPr>
        <w:pStyle w:val="null3"/>
      </w:pPr>
      <w:r>
        <w:rPr/>
        <w:t>采购包1（五华县2026年食品安全责任险服务项目）：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3)供应商必须为经国家保险监督管理机构批准在中华人民共和国境内设立和营业的保险机构，提供中国银行保险监督管理委员会核发的《保险许可证》复印件。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http://www.gdxzchina.com/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五华县市场监督管理局</w:t>
      </w:r>
    </w:p>
    <w:p>
      <w:pPr>
        <w:pStyle w:val="null3"/>
        <w:ind w:firstLine="480"/>
      </w:pPr>
      <w:r>
        <w:rPr/>
        <w:t xml:space="preserve"> 地址：</w:t>
      </w:r>
      <w:r>
        <w:rPr/>
        <w:t>五华县水寨镇交通路</w:t>
      </w:r>
    </w:p>
    <w:p>
      <w:pPr>
        <w:pStyle w:val="null3"/>
        <w:ind w:firstLine="480"/>
      </w:pPr>
      <w:r>
        <w:rPr/>
        <w:t xml:space="preserve"> 联系方式：</w:t>
      </w:r>
      <w:r>
        <w:rPr/>
        <w:t>0753-4181131</w:t>
      </w:r>
    </w:p>
    <w:p>
      <w:pPr>
        <w:pStyle w:val="null3"/>
        <w:outlineLvl w:val="3"/>
      </w:pPr>
      <w:r>
        <w:rPr>
          <w:sz w:val="24"/>
          <w:b/>
        </w:rPr>
        <w:t xml:space="preserve"> 2.采购代理机构信息</w:t>
      </w:r>
    </w:p>
    <w:p>
      <w:pPr>
        <w:pStyle w:val="null3"/>
        <w:ind w:firstLine="480"/>
      </w:pPr>
      <w:r>
        <w:rPr/>
        <w:t xml:space="preserve"> 名称：</w:t>
      </w:r>
      <w:r>
        <w:rPr/>
        <w:t>广东协作项目管理有限公司</w:t>
      </w:r>
    </w:p>
    <w:p>
      <w:pPr>
        <w:pStyle w:val="null3"/>
        <w:ind w:firstLine="480"/>
      </w:pPr>
      <w:r>
        <w:rPr/>
        <w:t xml:space="preserve"> 地址：</w:t>
      </w:r>
      <w:r>
        <w:rPr/>
        <w:t>梅州市梅县区新县城新兴路百福豪园63号</w:t>
      </w:r>
    </w:p>
    <w:p>
      <w:pPr>
        <w:pStyle w:val="null3"/>
        <w:ind w:firstLine="480"/>
      </w:pPr>
      <w:r>
        <w:rPr/>
        <w:t xml:space="preserve"> 联系方式：</w:t>
      </w:r>
      <w:r>
        <w:rPr/>
        <w:t>0753-2501516</w:t>
      </w:r>
    </w:p>
    <w:p>
      <w:pPr>
        <w:pStyle w:val="null3"/>
        <w:outlineLvl w:val="3"/>
      </w:pPr>
      <w:r>
        <w:rPr>
          <w:sz w:val="24"/>
          <w:b/>
        </w:rPr>
        <w:t xml:space="preserve"> 3.项目联系方式</w:t>
      </w:r>
    </w:p>
    <w:p>
      <w:pPr>
        <w:pStyle w:val="null3"/>
        <w:ind w:firstLine="480"/>
      </w:pPr>
      <w:r>
        <w:rPr/>
        <w:t xml:space="preserve"> 项目联系人：</w:t>
      </w:r>
      <w:r>
        <w:rPr/>
        <w:t>肖工</w:t>
      </w:r>
    </w:p>
    <w:p>
      <w:pPr>
        <w:pStyle w:val="null3"/>
        <w:ind w:firstLine="480"/>
      </w:pPr>
      <w:r>
        <w:rPr/>
        <w:t xml:space="preserve"> 电话：</w:t>
      </w:r>
      <w:r>
        <w:rPr/>
        <w:t>0753-2501516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广东协作项目管理有限公司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1.以五华县市场监督管理局作为投保单位，为五华县辖区范围内所有户籍人口、外来常住人口及外来旅游人员统一向保险公司投保全民食品安全责任保险，采用不记名方式承保。</w:t>
      </w:r>
    </w:p>
    <w:p>
      <w:pPr>
        <w:pStyle w:val="null3"/>
      </w:pPr>
      <w:r>
        <w:rPr>
          <w:sz w:val="24"/>
        </w:rPr>
        <w:t>2.投标人应对项目内所有的内容进行投标，不允许只对其中部分内容进行投标，否则按无效投标处理。</w:t>
      </w:r>
    </w:p>
    <w:p>
      <w:pPr>
        <w:pStyle w:val="null3"/>
      </w:pPr>
      <w:r>
        <w:rPr>
          <w:sz w:val="24"/>
        </w:rPr>
        <w:t>3.投标人参与投标应充分考虑到服务期内的业务运作中的风险等因素，并保证投入足够的人员，中标后除采购人另有规定外，不得转包、分包，不得向采购人收取中标价以外的其他任何费用。</w:t>
      </w:r>
    </w:p>
    <w:p>
      <w:pPr>
        <w:pStyle w:val="null3"/>
      </w:pPr>
      <w:r>
        <w:rPr/>
        <w:t>采购包1（五华县2026年食品安全责任险服务项目）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2026年5月29日至2027年5月28日（如果在2026年5月29日以后签订合同，则必须将保险生效日期追溯回2026年5月29日）</w:t>
            </w:r>
          </w:p>
        </w:tc>
      </w:tr>
      <w:tr>
        <w:tc>
          <w:tcPr>
            <w:tcW w:type="dxa" w:w="4153"/>
          </w:tcPr>
          <w:p>
            <w:pPr>
              <w:pStyle w:val="null3"/>
            </w:pPr>
            <w:r>
              <w:rPr/>
              <w:t>标的提供的地点</w:t>
            </w:r>
          </w:p>
        </w:tc>
        <w:tc>
          <w:tcPr>
            <w:tcW w:type="dxa" w:w="4153"/>
          </w:tcPr>
          <w:p>
            <w:pPr>
              <w:pStyle w:val="null3"/>
            </w:pPr>
            <w:r>
              <w:rPr/>
              <w:t>梅州市五华县</w:t>
            </w:r>
          </w:p>
        </w:tc>
      </w:tr>
      <w:tr>
        <w:tc>
          <w:tcPr>
            <w:tcW w:type="dxa" w:w="4153"/>
          </w:tcPr>
          <w:p>
            <w:pPr>
              <w:pStyle w:val="null3"/>
            </w:pPr>
            <w:r>
              <w:rPr/>
              <w:t>付款方式</w:t>
            </w:r>
          </w:p>
        </w:tc>
        <w:tc>
          <w:tcPr>
            <w:tcW w:type="dxa" w:w="4153"/>
          </w:tcPr>
          <w:p>
            <w:pPr>
              <w:pStyle w:val="null3"/>
            </w:pPr>
            <w:r>
              <w:rPr/>
              <w:t>1期：支付比例100%,本项目按实际投保人数结算，合同签订后采购人将按实际投保人数统计的保险费报财政审核，经财政审核后，采购人自收到中标人出具的与实际应付款数额相应金额正规发票后，10个工作日内采购人向中标人支付保险费。 注：①每笔款项支付时，中标人同时向采购人提供相应金额的正式发票。 ②付款方式：银行转账支付。③本项目的付款时间为采购人向政府采购支付部门提出支付申请的时间（不含政府财政支付部门审查的时间），在规定时间内提出支付申请手续后即视为采购人己经按期支付，如因财政支付部门原因导致未能及时支付的不属于采购人违约，采购人不承担因财政资金不能及时到位给中标供应商造成的任何损失。中标人同意本条对付款时间的约定，合同或附件中与本条约定不一致的，以本条约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1期：由采购单位组织，按广东省有关规定的规范要求进行验收。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1、，报价要求，投标报价应包括各种人力成本、货物成本、资料费、服务费、税费及合同实施过程中的所有费用。采购人将不予支付除招标文件及承包合同约定的由投标人承担的风险因素之外的任何补偿。 2、采购人配合条件，投标人在投标文件中要列明在项目实施过程中要求采购人提供的配合条件。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其他保险服务</w:t>
            </w:r>
          </w:p>
        </w:tc>
        <w:tc>
          <w:tcPr>
            <w:tcW w:type="dxa" w:w="831"/>
          </w:tcPr>
          <w:p>
            <w:pPr>
              <w:pStyle w:val="null3"/>
              <w:jc w:val="left"/>
            </w:pPr>
            <w:r>
              <w:rPr/>
              <w:t>五华县2026年食品安全责任险服务项目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1,093,000.00</w:t>
            </w:r>
          </w:p>
        </w:tc>
        <w:tc>
          <w:tcPr>
            <w:tcW w:type="dxa" w:w="831"/>
          </w:tcPr>
          <w:p>
            <w:pPr>
              <w:pStyle w:val="null3"/>
              <w:jc w:val="right"/>
            </w:pPr>
            <w:r>
              <w:rPr/>
              <w:t>1,093,000.00</w:t>
            </w:r>
          </w:p>
        </w:tc>
        <w:tc>
          <w:tcPr>
            <w:tcW w:type="dxa" w:w="831"/>
          </w:tcPr>
          <w:p>
            <w:pPr>
              <w:pStyle w:val="null3"/>
            </w:pPr>
            <w:r>
              <w:rPr/>
              <w:t>100.0</w:t>
            </w:r>
          </w:p>
        </w:tc>
        <w:tc>
          <w:tcPr>
            <w:tcW w:type="dxa" w:w="831"/>
          </w:tcPr>
          <w:p>
            <w:pPr>
              <w:pStyle w:val="null3"/>
            </w:pPr>
            <w:r>
              <w:rPr/>
              <w:t>金融业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五华县2026年食品安全责任险服务项目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rPr>
              <w:t>一、项目需求一览表</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264"/>
              <w:gridCol w:w="1339"/>
              <w:gridCol w:w="1595"/>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w:t>
                  </w:r>
                </w:p>
              </w:tc>
              <w:tc>
                <w:tcPr>
                  <w:tcW w:type="dxa" w:w="1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五华县2026年食品安全责任险服务项目</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2026年5月29日至2027年5月28日</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1.00元/人</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如果在2026年5月29日以后签订合同，则必须将保险生效日期追溯回2026年5月29日。</w:t>
                  </w:r>
                </w:p>
              </w:tc>
            </w:tr>
          </w:tbl>
          <w:p/>
        </w:tc>
      </w:tr>
      <w:tr>
        <w:tc>
          <w:tcPr>
            <w:tcW w:type="dxa" w:w="2076"/>
          </w:tcPr>
          <w:p/>
        </w:tc>
        <w:tc>
          <w:tcPr>
            <w:tcW w:type="dxa" w:w="415"/>
          </w:tcPr>
          <w:p>
            <w:pPr>
              <w:pStyle w:val="null3"/>
            </w:pPr>
            <w:r>
              <w:rPr/>
              <w:t>2</w:t>
            </w:r>
          </w:p>
        </w:tc>
        <w:tc>
          <w:tcPr>
            <w:tcW w:type="dxa" w:w="5814"/>
          </w:tcPr>
          <w:p>
            <w:pPr>
              <w:pStyle w:val="null3"/>
              <w:jc w:val="both"/>
            </w:pPr>
            <w:r>
              <w:rPr>
                <w:sz w:val="21"/>
                <w:b/>
              </w:rPr>
              <w:t>二、保险责任</w:t>
            </w:r>
          </w:p>
          <w:p>
            <w:pPr>
              <w:pStyle w:val="null3"/>
              <w:ind w:firstLine="420"/>
              <w:jc w:val="both"/>
            </w:pPr>
            <w:r>
              <w:rPr>
                <w:sz w:val="21"/>
              </w:rPr>
              <w:t>在保险有效期限内，凡属当地户籍人口、外来常住人口及外来旅游人员在辖区范围内就餐，由于下列原因造成人身伤亡，且经当地医疗机构等出具相关证明鉴定情况属实，保险人按保险合同约定进行赔付：食物中毒或其他食源性疾患，或食物中掺有异物，造成人身伤亡，由受害人或其代理人在保险期间内首次向被保险人提出损害赔偿请求。</w:t>
            </w:r>
          </w:p>
          <w:p>
            <w:pPr>
              <w:pStyle w:val="null3"/>
              <w:jc w:val="both"/>
            </w:pPr>
            <w:r>
              <w:rPr>
                <w:sz w:val="21"/>
              </w:rPr>
              <w:t>注：①“食品”指各种供人食用或者饮用的成品和原料以及按照传统既是食品又是药品的物品，但是不包括以治疗为目的的物品。</w:t>
            </w:r>
          </w:p>
          <w:p>
            <w:pPr>
              <w:pStyle w:val="null3"/>
            </w:pPr>
            <w:r>
              <w:rPr>
                <w:sz w:val="21"/>
              </w:rPr>
              <w:t>②“食源性疾患”指通过摄食而进入人体的有毒有害物质（包括生物性病原体）等致病因子所造成的疾病。一般可分为感染性和中毒性，包括常见的食物中毒、肠道传染病、人畜共患传染病、寄生虫病以及化学性有毒有害物质所引起的疾病。不包括与饮食有关的慢性病、代谢病，如糖尿病、高血压等。</w:t>
            </w:r>
          </w:p>
        </w:tc>
      </w:tr>
      <w:tr>
        <w:tc>
          <w:tcPr>
            <w:tcW w:type="dxa" w:w="2076"/>
          </w:tcPr>
          <w:p/>
        </w:tc>
        <w:tc>
          <w:tcPr>
            <w:tcW w:type="dxa" w:w="415"/>
          </w:tcPr>
          <w:p>
            <w:pPr>
              <w:pStyle w:val="null3"/>
            </w:pPr>
            <w:r>
              <w:rPr/>
              <w:t>3</w:t>
            </w:r>
          </w:p>
        </w:tc>
        <w:tc>
          <w:tcPr>
            <w:tcW w:type="dxa" w:w="5814"/>
          </w:tcPr>
          <w:p>
            <w:pPr>
              <w:pStyle w:val="null3"/>
              <w:jc w:val="both"/>
            </w:pPr>
            <w:r>
              <w:rPr>
                <w:sz w:val="21"/>
                <w:b/>
              </w:rPr>
              <w:t>三、保障方案</w:t>
            </w:r>
          </w:p>
          <w:p>
            <w:pPr>
              <w:pStyle w:val="null3"/>
              <w:ind w:firstLine="420"/>
              <w:jc w:val="both"/>
            </w:pPr>
            <w:r>
              <w:rPr>
                <w:sz w:val="21"/>
              </w:rPr>
              <w:t>1.全年累计赔偿限额1000万元。</w:t>
            </w:r>
          </w:p>
          <w:p>
            <w:pPr>
              <w:pStyle w:val="null3"/>
              <w:ind w:firstLine="420"/>
              <w:jc w:val="both"/>
            </w:pPr>
            <w:r>
              <w:rPr>
                <w:sz w:val="21"/>
              </w:rPr>
              <w:t>2.每次事故赔偿限额800万元。</w:t>
            </w:r>
          </w:p>
          <w:p>
            <w:pPr>
              <w:pStyle w:val="null3"/>
              <w:ind w:firstLine="420"/>
              <w:jc w:val="both"/>
            </w:pPr>
            <w:r>
              <w:rPr>
                <w:sz w:val="21"/>
              </w:rPr>
              <w:t>3.每次事故每人责任限额10万元（其中医疗费用10000元）。</w:t>
            </w:r>
          </w:p>
          <w:p>
            <w:pPr>
              <w:pStyle w:val="null3"/>
              <w:ind w:firstLine="420"/>
              <w:jc w:val="both"/>
            </w:pPr>
            <w:r>
              <w:rPr>
                <w:sz w:val="21"/>
              </w:rPr>
              <w:t>4.每次事故每人医疗费用在社保报销目录范围内扣除100元后按95%赔付。</w:t>
            </w:r>
          </w:p>
          <w:p>
            <w:pPr>
              <w:pStyle w:val="null3"/>
              <w:ind w:firstLine="420"/>
              <w:jc w:val="both"/>
            </w:pPr>
            <w:r>
              <w:rPr>
                <w:sz w:val="21"/>
              </w:rPr>
              <w:t>5.造成人员残疾的，根据最终评定的伤残级别所对应的给付比例乘以10万元给以赔偿。下表为各级伤残级别所对应的赔付比例：</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67"/>
              <w:gridCol w:w="467"/>
              <w:gridCol w:w="467"/>
              <w:gridCol w:w="467"/>
              <w:gridCol w:w="467"/>
              <w:gridCol w:w="467"/>
              <w:gridCol w:w="467"/>
              <w:gridCol w:w="467"/>
              <w:gridCol w:w="467"/>
              <w:gridCol w:w="467"/>
              <w:gridCol w:w="467"/>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伤残级别</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死亡</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9级</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赔付比例</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rPr>
              <w:t>6.医疗费用最高限额为人民币10000元/人（如已在医保报销，则凭医保报销凭证剔除自费药后按剩余部分的100%赔付）。</w:t>
            </w:r>
          </w:p>
        </w:tc>
      </w:tr>
      <w:tr>
        <w:tc>
          <w:tcPr>
            <w:tcW w:type="dxa" w:w="2076"/>
          </w:tcPr>
          <w:p/>
        </w:tc>
        <w:tc>
          <w:tcPr>
            <w:tcW w:type="dxa" w:w="415"/>
          </w:tcPr>
          <w:p>
            <w:pPr>
              <w:pStyle w:val="null3"/>
            </w:pPr>
            <w:r>
              <w:rPr/>
              <w:t>4</w:t>
            </w:r>
          </w:p>
        </w:tc>
        <w:tc>
          <w:tcPr>
            <w:tcW w:type="dxa" w:w="5814"/>
          </w:tcPr>
          <w:p>
            <w:pPr>
              <w:pStyle w:val="null3"/>
              <w:jc w:val="both"/>
            </w:pPr>
            <w:r>
              <w:rPr>
                <w:sz w:val="21"/>
              </w:rPr>
              <w:t>四、参保人数和保险费</w:t>
            </w:r>
          </w:p>
          <w:p>
            <w:pPr>
              <w:pStyle w:val="null3"/>
              <w:jc w:val="both"/>
            </w:pPr>
            <w:r>
              <w:rPr>
                <w:sz w:val="21"/>
              </w:rPr>
              <w:t>1、以五华县2025年末常住人口918669人为基数，不记名承保，每人每年保险费1元。</w:t>
            </w:r>
          </w:p>
          <w:p>
            <w:pPr>
              <w:pStyle w:val="null3"/>
            </w:pPr>
            <w:r>
              <w:rPr>
                <w:sz w:val="21"/>
              </w:rPr>
              <w:t>2、本项目最终结算保费不超过1,093,000元预算总额；实际参保人数少于基数的，据实结算；实际参保人数超过基数的，保费不追加；保费支付前，中标人需提交履约验收合格证明。</w:t>
            </w:r>
          </w:p>
        </w:tc>
      </w:tr>
      <w:tr>
        <w:tc>
          <w:tcPr>
            <w:tcW w:type="dxa" w:w="2076"/>
          </w:tcPr>
          <w:p/>
        </w:tc>
        <w:tc>
          <w:tcPr>
            <w:tcW w:type="dxa" w:w="415"/>
          </w:tcPr>
          <w:p>
            <w:pPr>
              <w:pStyle w:val="null3"/>
            </w:pPr>
            <w:r>
              <w:rPr/>
              <w:t>5</w:t>
            </w:r>
          </w:p>
        </w:tc>
        <w:tc>
          <w:tcPr>
            <w:tcW w:type="dxa" w:w="5814"/>
          </w:tcPr>
          <w:p>
            <w:pPr>
              <w:pStyle w:val="null3"/>
            </w:pPr>
            <w:r>
              <w:rPr>
                <w:sz w:val="21"/>
                <w:b/>
              </w:rPr>
              <w:t>注：投标人须按照投标文件格式《技术和服务要求响应表》的要求在表中对采购需求的具体技术（参数）要求内容逐条响应，否则按无效投标处理。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1.采购代理机构：本项目是指广东协作项目管理有限公司，负责整个采购活动的组织，依法负责编制和发布招标文件，对招标文件拥有最终的解释权，不以任何身份出任评标委员会成员。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五华县市场监督管理局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采购机构代理服务收费标准：参照国家计委《关于印发&lt;招标代理服务收费管理暂行办法&gt;的通知》（计价格〔2002〕1980号）及发改办价格〔2003〕857号文件执行，按标准收费下浮10%收取。 注：（1）中标供应商在收取《中标通知书》时应向采购代理机构交纳代理服务费。（2）代理服务费以人民币支付。（3）代理服务费支付方式：一次性以银行转账或现金形式支付。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一，本项目开标方式为“远程电子开标”，有关事项提醒： （1）由供应商登录云平台进行在线签到及在线解密，不需要委派代表前往开标现场，不需要到现场提交纸质或电子光盘投标（响应）文件。（2）参与开标的供应商，应当登录云平台，进入“开标大厅/等候大厅”，并留意办理相关流程、事项。（3）供应商须在规定的时间内完成签到、投标文件解密等相关流程、事项，逾期未解密投标文件，将作无效投标处理。如在电子开标过程中出现无法正常解密的，按照云平台系统要求及本项目投标人（供应商）须知有关条款执行。 二，开标时，供应商应当使用编制本项目（采购包）电子投标（响应）文件时加密所用数字证书完成解密。各供应商在参加开标以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http://www.gdxzchina.com/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http://www.gdxzchina.com/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肖工</w:t>
      </w:r>
    </w:p>
    <w:p>
      <w:pPr>
        <w:pStyle w:val="null3"/>
        <w:ind w:firstLine="480"/>
      </w:pPr>
      <w:r>
        <w:rPr/>
        <w:t>电话：</w:t>
      </w:r>
      <w:r>
        <w:rPr/>
        <w:t>0753-2501516</w:t>
      </w:r>
    </w:p>
    <w:p>
      <w:pPr>
        <w:pStyle w:val="null3"/>
        <w:ind w:firstLine="480"/>
      </w:pPr>
      <w:r>
        <w:rPr/>
        <w:t>传真：</w:t>
      </w:r>
      <w:r>
        <w:rPr/>
        <w:t>/</w:t>
      </w:r>
    </w:p>
    <w:p>
      <w:pPr>
        <w:pStyle w:val="null3"/>
        <w:ind w:firstLine="480"/>
      </w:pPr>
      <w:r>
        <w:rPr/>
        <w:t>邮箱：</w:t>
      </w:r>
      <w:r>
        <w:rPr/>
        <w:t>gdxz2501516@163.com</w:t>
      </w:r>
    </w:p>
    <w:p>
      <w:pPr>
        <w:pStyle w:val="null3"/>
        <w:ind w:firstLine="480"/>
      </w:pPr>
      <w:r>
        <w:rPr/>
        <w:t>地址：</w:t>
      </w:r>
      <w:r>
        <w:rPr/>
        <w:t>梅州市梅县区新县城新兴路百福豪园63号</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政府采购监督管理机构名称：五华县财政局政府采购监管股</w:t>
      </w:r>
    </w:p>
    <w:p>
      <w:pPr>
        <w:pStyle w:val="null3"/>
      </w:pPr>
      <w:r>
        <w:rPr/>
        <w:t>地 址：五华县水寨镇财兴街7号</w:t>
      </w:r>
    </w:p>
    <w:p>
      <w:pPr>
        <w:pStyle w:val="null3"/>
      </w:pPr>
      <w:r>
        <w:rPr/>
        <w:t>电 话：0753-4431000</w:t>
      </w:r>
    </w:p>
    <w:p>
      <w:pPr>
        <w:pStyle w:val="null3"/>
      </w:pPr>
      <w:r>
        <w:rPr/>
        <w:t>邮 编：514400</w:t>
      </w:r>
    </w:p>
    <w:p>
      <w:pPr>
        <w:pStyle w:val="null3"/>
      </w:pPr>
      <w:r>
        <w:rPr/>
        <w:t>传 真：0753-4431000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华县2026年食品安全责任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广东协作项目管理有限公司</w:t>
      </w:r>
      <w:r>
        <w:rPr/>
        <w:t>统一对外发布。</w:t>
      </w:r>
    </w:p>
    <w:p>
      <w:pPr>
        <w:pStyle w:val="null3"/>
        <w:ind w:firstLine="480"/>
      </w:pPr>
      <w:r>
        <w:rPr/>
        <w:t>（2）对</w:t>
      </w:r>
      <w:r>
        <w:rPr/>
        <w:t>广东协作项目管理有限公司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采购包1（五华县2026年食品安全责任险服务项目）：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采购包1（五华县2026年食品安全责任险服务项目）：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分支机构在具有总公司出具的授权书后，可使用其总公司的财务状况、人员信息、公司资质及业绩等信息）。同一法人单位只能授权一家分支机构参加本项目投标（授权一家以上分支机构参与投标的，将同时作投标无效处理）。</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承诺函》，《资格承诺函》格式详见公告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承诺函》，《资格承诺函》格式详见公告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供应商必须为经国家保险监督管理机构批准在中华人民共和国境内设立和营业的保险机构，提供中国银行保险监督管理委员会核发的《保险许可证》复印件。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采购包1（五华县2026年食品安全责任险服务项目）：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投标有效期符合招标文件的规定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按招标文件中的投标文件格式要求正确填写投标函</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投标文件符合招标文件的签署、盖章要求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投标报价是固定唯一价且未超出采购预算金额或者最高限价，（本项目报价要求：0%≤单价折扣率＜100%）。</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投标文件未对招标文件的实质性条款（即标注★号条款）产生负偏离或不满足</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政府采购异常低价审查</w:t>
            </w:r>
          </w:p>
        </w:tc>
        <w:tc>
          <w:tcPr>
            <w:tcW w:type="dxa" w:w="4238"/>
          </w:tcPr>
          <w:p>
            <w:pPr>
              <w:pStyle w:val="null3"/>
            </w:pPr>
            <w:r>
              <w:rPr/>
              <w:t>根据《关于推动解决政府采购异常低价问题的通知》财库〔2026〕2号，政府采购评审中出现下列情形之一的，评标委员会应当启动异常低价投标审查程序：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注：评标委员会启动异常低价投标审查后，属于前述第①项至第④项情形的，应当要求相关供应商在评审现场合理的时间内对投标价格作出解释，提供项目具体成本测算等与报价合理性相关的书面说明及必要的证明材料，包括但不限于原材料成本、人工成本、制造费用等。其中，属于第③项情形，供应商已随投标文件一并提交相关书面说明及必要的证明材料的，在评审现场可不再重复提交。如投标供应商不能提供书面说明、证明材料，或者提供的书面说明、证明材料不能证明其报价合理性的，评标委员会应当将其作为无效投标处理。（注：本项评审适用于出现上述情形时。）</w:t>
            </w:r>
          </w:p>
        </w:tc>
      </w:tr>
      <w:tr>
        <w:tc>
          <w:tcPr>
            <w:tcW w:type="dxa" w:w="890"/>
          </w:tcPr>
          <w:p>
            <w:pPr>
              <w:pStyle w:val="null3"/>
            </w:pPr>
            <w:r>
              <w:rPr/>
              <w:t>8</w:t>
            </w:r>
          </w:p>
        </w:tc>
        <w:tc>
          <w:tcPr>
            <w:tcW w:type="dxa" w:w="3178"/>
          </w:tcPr>
          <w:p>
            <w:pPr>
              <w:pStyle w:val="null3"/>
            </w:pPr>
            <w:r>
              <w:rPr/>
              <w:t>其它条款</w:t>
            </w:r>
          </w:p>
        </w:tc>
        <w:tc>
          <w:tcPr>
            <w:tcW w:type="dxa" w:w="4238"/>
          </w:tcPr>
          <w:p>
            <w:pPr>
              <w:pStyle w:val="null3"/>
            </w:pPr>
            <w:r>
              <w:rPr/>
              <w:t>未发现招标文件中规定的被视为无效投标的其他条款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采购包1(五华县2026年食品安全责任险服务项目):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承保方案 (15.0分)</w:t>
            </w:r>
          </w:p>
        </w:tc>
        <w:tc>
          <w:tcPr>
            <w:tcW w:type="dxa" w:w="5076"/>
          </w:tcPr>
          <w:p>
            <w:pPr>
              <w:pStyle w:val="null3"/>
              <w:jc w:val="left"/>
            </w:pPr>
            <w:r>
              <w:rPr/>
              <w:t>根据提供的承保方案（包括但不限于业务宣传计划、承保流程、承保资料等内容）进行评审： 1、业务宣传计划成熟、多样性、覆盖广、具有创新性，承保流程专业规范，承保资料具体详细的，得15分； 2、业务宣传计划较完整、覆盖较多、创新性较强，承保流程基本规范、覆盖较多、创新性较强，承保资料基本完善的，得10分； 3、业务宣传计划一般、覆盖一般、创新性一般，承保流程不够规范，承保资料不够完善的，得5分； 4、业务宣传计划简单、覆盖少、无创新性，承保流程缺乏专业性，承保资料欠缺的，得1分； 5、未提供方案的，得0分。</w:t>
            </w:r>
          </w:p>
        </w:tc>
      </w:tr>
      <w:tr>
        <w:tc>
          <w:tcPr>
            <w:tcW w:type="dxa" w:w="922"/>
            <w:gridSpan w:val="2"/>
            <w:vMerge/>
          </w:tcPr>
          <w:p/>
        </w:tc>
        <w:tc>
          <w:tcPr>
            <w:tcW w:type="dxa" w:w="2307"/>
          </w:tcPr>
          <w:p>
            <w:pPr>
              <w:pStyle w:val="null3"/>
              <w:jc w:val="left"/>
            </w:pPr>
            <w:r>
              <w:rPr/>
              <w:t>理赔服务方案 (15.0分)</w:t>
            </w:r>
          </w:p>
        </w:tc>
        <w:tc>
          <w:tcPr>
            <w:tcW w:type="dxa" w:w="5076"/>
          </w:tcPr>
          <w:p>
            <w:pPr>
              <w:pStyle w:val="null3"/>
              <w:jc w:val="left"/>
            </w:pPr>
            <w:r>
              <w:rPr/>
              <w:t>根据提供的理赔服务方案（包括但不限于理赔程序、时效安排、理赔承诺等内容）进行评审： 1、理赔程序完善，时效安排科学合理，理赔承诺全面可行的，得15分； 2、理赔程序基本完善，时效安排基本合理，理赔承诺可行性较高的，得10分； 3、理赔程序不够完善，时效安排不够合理，理赔承诺可行性一般的，得5分； 4、理赔程序简单，时效安排缺乏科学性，理赔承诺可行性低的，得1分； 5、未提供方案的，得0分。</w:t>
            </w:r>
          </w:p>
        </w:tc>
      </w:tr>
      <w:tr>
        <w:tc>
          <w:tcPr>
            <w:tcW w:type="dxa" w:w="922"/>
            <w:gridSpan w:val="2"/>
            <w:vMerge/>
          </w:tcPr>
          <w:p/>
        </w:tc>
        <w:tc>
          <w:tcPr>
            <w:tcW w:type="dxa" w:w="2307"/>
          </w:tcPr>
          <w:p>
            <w:pPr>
              <w:pStyle w:val="null3"/>
              <w:jc w:val="left"/>
            </w:pPr>
            <w:r>
              <w:rPr/>
              <w:t>风险应对方案 (10.0分)</w:t>
            </w:r>
          </w:p>
        </w:tc>
        <w:tc>
          <w:tcPr>
            <w:tcW w:type="dxa" w:w="5076"/>
          </w:tcPr>
          <w:p>
            <w:pPr>
              <w:pStyle w:val="null3"/>
              <w:jc w:val="left"/>
            </w:pPr>
            <w:r>
              <w:rPr/>
              <w:t>根据提供的风险应对方案（包括但不限于应急方针、应急组织结构、应急措施等内容）进行评审： 1、应急方针科学合理，应急组织结构完善，应急措施全面可行的，得10分； 2、应急方针基本合理，应急组织结构基本完善，应急措施可行性较高的，得7分； 3、应急方针不够科学，应急组织结构和应急措施一般的，得4分； 4、应急方针简单，应急组织结构欠缺，应急措施可行性低的，得1分；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自2023年以来投标人承担过同类项目的，每提供一份业绩得3分，最高得15分。 注：提供保单复印件作为评审依据，无提供不得分。</w:t>
            </w:r>
          </w:p>
        </w:tc>
      </w:tr>
      <w:tr>
        <w:tc>
          <w:tcPr>
            <w:tcW w:type="dxa" w:w="922"/>
            <w:gridSpan w:val="2"/>
            <w:vMerge/>
          </w:tcPr>
          <w:p/>
        </w:tc>
        <w:tc>
          <w:tcPr>
            <w:tcW w:type="dxa" w:w="2307"/>
          </w:tcPr>
          <w:p>
            <w:pPr>
              <w:pStyle w:val="null3"/>
              <w:jc w:val="left"/>
            </w:pPr>
            <w:r>
              <w:rPr/>
              <w:t>偿付能力达标情况 (3.0分)</w:t>
            </w:r>
          </w:p>
        </w:tc>
        <w:tc>
          <w:tcPr>
            <w:tcW w:type="dxa" w:w="5076"/>
          </w:tcPr>
          <w:p>
            <w:pPr>
              <w:pStyle w:val="null3"/>
              <w:jc w:val="left"/>
            </w:pPr>
            <w:r>
              <w:rPr/>
              <w:t>投标人总公司2025年度偿付能力同时符合以下标准的，得3分，任意一项不符合标准的不得分： 1、核心偿付能力充足率不低于50%； 2、综合偿付能力充足率不低于100%； 3、风险综合评级在B类及以上。 注：提供相关证明材料作为评审依据，无提供不得分。</w:t>
            </w:r>
          </w:p>
        </w:tc>
      </w:tr>
      <w:tr>
        <w:tc>
          <w:tcPr>
            <w:tcW w:type="dxa" w:w="922"/>
            <w:gridSpan w:val="2"/>
            <w:vMerge/>
          </w:tcPr>
          <w:p/>
        </w:tc>
        <w:tc>
          <w:tcPr>
            <w:tcW w:type="dxa" w:w="2307"/>
          </w:tcPr>
          <w:p>
            <w:pPr>
              <w:pStyle w:val="null3"/>
              <w:jc w:val="left"/>
            </w:pPr>
            <w:r>
              <w:rPr/>
              <w:t>同类项目理赔能力 (10.0分)</w:t>
            </w:r>
          </w:p>
        </w:tc>
        <w:tc>
          <w:tcPr>
            <w:tcW w:type="dxa" w:w="5076"/>
          </w:tcPr>
          <w:p>
            <w:pPr>
              <w:pStyle w:val="null3"/>
              <w:jc w:val="left"/>
            </w:pPr>
            <w:r>
              <w:rPr/>
              <w:t>根据投标人同类项目理赔能力进行评审：赔付金额＞50万，得10分；30万＜赔付金额≤50万，得7分；10万≤赔付金额≤30万，得4分；赔付金额＜10万，得1分。本项最高得10分。 注：（1）赔付金额为单个案件赔付金额；（2）提供理赔资料等相关证明材料作为评审依据，无提供不得分。</w:t>
            </w:r>
          </w:p>
        </w:tc>
      </w:tr>
      <w:tr>
        <w:tc>
          <w:tcPr>
            <w:tcW w:type="dxa" w:w="922"/>
            <w:gridSpan w:val="2"/>
            <w:vMerge/>
          </w:tcPr>
          <w:p/>
        </w:tc>
        <w:tc>
          <w:tcPr>
            <w:tcW w:type="dxa" w:w="2307"/>
          </w:tcPr>
          <w:p>
            <w:pPr>
              <w:pStyle w:val="null3"/>
              <w:jc w:val="left"/>
            </w:pPr>
            <w:r>
              <w:rPr/>
              <w:t>服务保障方案 (12.0分)</w:t>
            </w:r>
          </w:p>
        </w:tc>
        <w:tc>
          <w:tcPr>
            <w:tcW w:type="dxa" w:w="5076"/>
          </w:tcPr>
          <w:p>
            <w:pPr>
              <w:pStyle w:val="null3"/>
              <w:jc w:val="left"/>
            </w:pPr>
            <w:r>
              <w:rPr/>
              <w:t>根据提供的服务保障方案（包括但不限于企业管理、执行计划、人员车辆等内容）进行评审： 1、企业管理科学合理，执行计划专业规范，人员车辆配置充足的，得12分； 2、企业管理基本合理，执行计划基本规范，人员车辆配置较充足的，得8分； 3、企业管理一般，执行计划不够规范，人员车辆配置一般的，得4分； 4、企业管理差，执行计划缺乏专业性，人员车辆配置不足的，得1分； 5、未提供方案的，得0分。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sz w:val="24"/>
          <w:b/>
        </w:rPr>
        <w:t>甲方：</w:t>
      </w:r>
      <w:r>
        <w:rPr>
          <w:sz w:val="24"/>
          <w:b/>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jc w:val="both"/>
      </w:pPr>
      <w:r>
        <w:rPr>
          <w:sz w:val="24"/>
        </w:rPr>
        <w:t xml:space="preserve">电话： </w:t>
      </w:r>
      <w:r>
        <w:rPr>
          <w:sz w:val="24"/>
          <w:u w:val="single"/>
        </w:rPr>
        <w:t>　　　　</w:t>
      </w:r>
      <w:r>
        <w:rPr>
          <w:sz w:val="24"/>
          <w:u w:val="single"/>
        </w:rPr>
        <w:t xml:space="preserve"> </w:t>
      </w:r>
      <w:r>
        <w:rPr>
          <w:sz w:val="24"/>
          <w:u w:val="single"/>
        </w:rPr>
        <w:t xml:space="preserve"> </w:t>
      </w:r>
      <w:r>
        <w:rPr>
          <w:sz w:val="24"/>
        </w:rPr>
        <w:t xml:space="preserve">传真 ： </w:t>
      </w:r>
      <w:r>
        <w:rPr>
          <w:sz w:val="24"/>
          <w:u w:val="single"/>
        </w:rPr>
        <w:t>　　　</w:t>
      </w:r>
      <w:r>
        <w:rPr>
          <w:sz w:val="24"/>
          <w:u w:val="single"/>
        </w:rPr>
        <w:t xml:space="preserve"> </w:t>
      </w:r>
      <w:r>
        <w:rPr>
          <w:sz w:val="24"/>
          <w:u w:val="single"/>
        </w:rPr>
        <w:t xml:space="preserve"> </w:t>
      </w:r>
      <w:r>
        <w:rPr>
          <w:sz w:val="24"/>
        </w:rPr>
        <w:t xml:space="preserve">地址：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0" w:after="0"/>
        <w:ind w:left="0" w:right="0"/>
        <w:jc w:val="both"/>
      </w:pPr>
      <w:r>
        <w:rPr>
          <w:sz w:val="24"/>
          <w:b/>
        </w:rPr>
        <w:t>乙方：</w:t>
      </w:r>
      <w:r>
        <w:rPr>
          <w:sz w:val="24"/>
          <w:b/>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jc w:val="both"/>
      </w:pPr>
      <w:r>
        <w:rPr>
          <w:sz w:val="24"/>
        </w:rPr>
        <w:t xml:space="preserve">电话： </w:t>
      </w:r>
      <w:r>
        <w:rPr>
          <w:sz w:val="24"/>
          <w:u w:val="single"/>
        </w:rPr>
        <w:t>　　　　</w:t>
      </w:r>
      <w:r>
        <w:rPr>
          <w:sz w:val="24"/>
          <w:u w:val="single"/>
        </w:rPr>
        <w:t xml:space="preserve"> </w:t>
      </w:r>
      <w:r>
        <w:rPr>
          <w:sz w:val="24"/>
          <w:u w:val="single"/>
        </w:rPr>
        <w:t xml:space="preserve"> </w:t>
      </w:r>
      <w:r>
        <w:rPr>
          <w:sz w:val="24"/>
          <w:u w:val="single"/>
        </w:rPr>
        <w:t xml:space="preserve"> </w:t>
      </w:r>
      <w:r>
        <w:rPr>
          <w:sz w:val="24"/>
        </w:rPr>
        <w:t>传真：</w:t>
      </w:r>
      <w:r>
        <w:rPr>
          <w:sz w:val="24"/>
          <w:u w:val="single"/>
        </w:rPr>
        <w:t>　　　</w:t>
      </w:r>
      <w:r>
        <w:rPr>
          <w:sz w:val="24"/>
          <w:u w:val="single"/>
        </w:rPr>
        <w:t xml:space="preserve"> </w:t>
      </w:r>
      <w:r>
        <w:rPr>
          <w:sz w:val="24"/>
          <w:u w:val="single"/>
        </w:rPr>
        <w:t xml:space="preserve"> </w:t>
      </w:r>
      <w:r>
        <w:rPr>
          <w:sz w:val="24"/>
          <w:u w:val="single"/>
        </w:rPr>
        <w:t xml:space="preserve"> </w:t>
      </w:r>
      <w:r>
        <w:rPr>
          <w:sz w:val="24"/>
        </w:rPr>
        <w:t xml:space="preserve">地址：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rPr>
        <w:t xml:space="preserve"> </w:t>
      </w:r>
    </w:p>
    <w:p>
      <w:pPr>
        <w:pStyle w:val="null3"/>
        <w:spacing w:before="0" w:after="0"/>
        <w:ind w:left="0" w:right="0"/>
        <w:jc w:val="both"/>
      </w:pPr>
      <w:r>
        <w:rPr>
          <w:sz w:val="24"/>
        </w:rPr>
        <w:t xml:space="preserve"> </w:t>
      </w:r>
    </w:p>
    <w:p>
      <w:pPr>
        <w:pStyle w:val="null3"/>
        <w:ind w:firstLine="520"/>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的采购结果，按照《中华人民共和国政府采购法》，《中华人民共和国民法典(合同编)》的规定，经双方协商，本着平等互利和诚实信用的原则，一致同意遵守本合同如下。</w:t>
      </w:r>
    </w:p>
    <w:p>
      <w:pPr>
        <w:pStyle w:val="null3"/>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4243"/>
        <w:gridCol w:w="2543"/>
        <w:gridCol w:w="1520"/>
      </w:tblGrid>
      <w:tr>
        <w:tc>
          <w:tcPr>
            <w:tcW w:type="dxa" w:w="4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单价折扣率</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五华县2026年食品安全责任险服务项目</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 xml:space="preserve">        </w:t>
            </w:r>
            <w:r>
              <w:rPr>
                <w:sz w:val="24"/>
              </w:rPr>
              <w:t>%</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二、服务范围</w:t>
      </w:r>
    </w:p>
    <w:p>
      <w:pPr>
        <w:pStyle w:val="null3"/>
        <w:jc w:val="both"/>
      </w:pPr>
      <w:r>
        <w:rPr>
          <w:sz w:val="24"/>
        </w:rPr>
        <w:t>　　甲方聘请乙方提供以下服务：</w:t>
      </w:r>
    </w:p>
    <w:p>
      <w:pPr>
        <w:pStyle w:val="null3"/>
        <w:jc w:val="both"/>
      </w:pPr>
      <w:r>
        <w:rPr>
          <w:sz w:val="24"/>
        </w:rPr>
        <w:t>1．</w:t>
      </w:r>
      <w:r>
        <w:rPr>
          <w:sz w:val="24"/>
          <w:u w:val="single"/>
        </w:rPr>
        <w:t xml:space="preserve">                               </w:t>
      </w:r>
      <w:r>
        <w:rPr>
          <w:sz w:val="24"/>
        </w:rPr>
        <w:t>。</w:t>
      </w:r>
    </w:p>
    <w:p>
      <w:pPr>
        <w:pStyle w:val="null3"/>
        <w:jc w:val="both"/>
      </w:pPr>
      <w:r>
        <w:rPr>
          <w:sz w:val="24"/>
        </w:rPr>
        <w:t>2．</w:t>
      </w:r>
      <w:r>
        <w:rPr>
          <w:sz w:val="24"/>
          <w:u w:val="single"/>
        </w:rPr>
        <w:t xml:space="preserve">                               </w:t>
      </w:r>
      <w:r>
        <w:rPr>
          <w:sz w:val="24"/>
        </w:rPr>
        <w:t>。</w:t>
      </w:r>
    </w:p>
    <w:p>
      <w:pPr>
        <w:pStyle w:val="null3"/>
        <w:jc w:val="both"/>
      </w:pPr>
      <w:r>
        <w:rPr>
          <w:sz w:val="24"/>
        </w:rPr>
        <w:t>……</w:t>
      </w:r>
    </w:p>
    <w:p>
      <w:pPr>
        <w:pStyle w:val="null3"/>
        <w:jc w:val="both"/>
      </w:pPr>
      <w:r>
        <w:rPr>
          <w:sz w:val="24"/>
          <w:b/>
        </w:rPr>
        <w:t>三、甲方乙方的权利和义务</w:t>
      </w:r>
    </w:p>
    <w:p>
      <w:pPr>
        <w:pStyle w:val="null3"/>
        <w:jc w:val="both"/>
      </w:pPr>
      <w:r>
        <w:rPr>
          <w:sz w:val="24"/>
        </w:rPr>
        <w:t>1.甲方的权利和义务</w:t>
      </w:r>
    </w:p>
    <w:p>
      <w:pPr>
        <w:pStyle w:val="null3"/>
        <w:jc w:val="both"/>
      </w:pPr>
      <w:r>
        <w:rPr>
          <w:sz w:val="24"/>
        </w:rPr>
        <w:t>2.乙方的权利和义务</w:t>
      </w:r>
    </w:p>
    <w:p>
      <w:pPr>
        <w:pStyle w:val="null3"/>
        <w:jc w:val="both"/>
      </w:pPr>
      <w:r>
        <w:rPr>
          <w:sz w:val="24"/>
          <w:b/>
        </w:rPr>
        <w:t>四、服务期间（项目完成期限）</w:t>
      </w:r>
    </w:p>
    <w:p>
      <w:pPr>
        <w:pStyle w:val="null3"/>
        <w:jc w:val="both"/>
      </w:pPr>
      <w:r>
        <w:rPr>
          <w:sz w:val="24"/>
        </w:rPr>
        <w:t>2026年5月29日至2027年5月28日（如果在2026年5月29日以后签订合同，则必须将保险生效日期追溯回2026年5月29日）第1期为(进度款)：支付比例100%，本项目按实际投保人数结算，合同签订后采购人将按实际投保人数统计的保险费报财政审核，经财政审核后，采购人自收到中标人出具的与实际应付款数额相应金额正规发票后，10个工作日内采购人向中标人支付保险费。 注：①每笔款项支付时，中标人同时向采购人提供相应金额的正式发票。 ②付款方式：银行转账支付。③本项目的付款时间为采购人向政府采购支付部门提出支付申请的时间（不含政府财政支付部门审查的时间），在规定时间内提出支付申请手续后即视为采购人己经按期支付，如因财政支付部门原因导致未能及时支付的不属于采购人违约，采购人不承担因财政资金不能及时到位给中标供应商造成的任何损失。中标人同意本条对付款时间的约定，合同或附件中与本条约定不一致的，以本条约定为准。</w:t>
      </w:r>
    </w:p>
    <w:p>
      <w:pPr>
        <w:pStyle w:val="null3"/>
        <w:jc w:val="both"/>
      </w:pPr>
      <w:r>
        <w:rPr>
          <w:sz w:val="24"/>
          <w:b/>
        </w:rPr>
        <w:t>五、付款方式</w:t>
      </w:r>
    </w:p>
    <w:p>
      <w:pPr>
        <w:pStyle w:val="null3"/>
        <w:jc w:val="both"/>
      </w:pPr>
      <w:r>
        <w:rPr>
          <w:sz w:val="24"/>
        </w:rPr>
        <w:t>　　由甲方按下列程序付款：</w:t>
      </w:r>
    </w:p>
    <w:p>
      <w:pPr>
        <w:pStyle w:val="null3"/>
        <w:jc w:val="both"/>
      </w:pPr>
      <w:r>
        <w:rPr>
          <w:sz w:val="24"/>
        </w:rPr>
        <w:t>1.本项目按实际投保人数结算，合同签订后甲方将按实际投保人数统计的保险费报财政审核，经财政审核后，甲方自收到中标人出具的与实际应付款数额相应金额正规发票后，10个工作日内甲方向乙方支付保险费。</w:t>
      </w:r>
    </w:p>
    <w:p>
      <w:pPr>
        <w:pStyle w:val="null3"/>
        <w:jc w:val="both"/>
      </w:pPr>
      <w:r>
        <w:rPr>
          <w:sz w:val="24"/>
        </w:rPr>
        <w:t>2.款项支付时，乙方同时向甲方提供相应金额的正式发票。</w:t>
      </w:r>
    </w:p>
    <w:p>
      <w:pPr>
        <w:pStyle w:val="null3"/>
        <w:jc w:val="both"/>
      </w:pPr>
      <w:r>
        <w:rPr>
          <w:sz w:val="24"/>
        </w:rPr>
        <w:t>3.本项目的付款时间为甲方向政府采购支付部门提出支付申请的时间（不含政府财政支付部门审查的时间），在规定时间内提出支付申请手续后即视为甲方己经按期支付，如因财政支付部门原因导致未能及时支付的不属于甲方违约，甲方不承担因财政资金不能及时到位给乙方造成的任何损失。乙方同意本条对付款时间的约定，合同或附件中与本条约定不一致的，以本条约定为准。</w:t>
      </w:r>
    </w:p>
    <w:p>
      <w:pPr>
        <w:pStyle w:val="null3"/>
        <w:jc w:val="both"/>
      </w:pPr>
      <w:r>
        <w:rPr>
          <w:sz w:val="24"/>
          <w:b/>
        </w:rPr>
        <w:t>六、违约责任与赔偿损失</w:t>
      </w:r>
    </w:p>
    <w:p>
      <w:pPr>
        <w:pStyle w:val="null3"/>
        <w:jc w:val="both"/>
      </w:pPr>
      <w:r>
        <w:rPr>
          <w:sz w:val="24"/>
        </w:rPr>
        <w:t>1.乙方提供的服务不符合本合同规定的，甲方有权拒收，并且乙方须向甲方支付本项目预算金额</w:t>
      </w:r>
      <w:r>
        <w:rPr>
          <w:sz w:val="24"/>
          <w:u w:val="single"/>
        </w:rPr>
        <w:t>1,093,000.00元</w:t>
      </w:r>
      <w:r>
        <w:rPr>
          <w:sz w:val="24"/>
        </w:rPr>
        <w:t>的5%的违约金。</w:t>
      </w:r>
    </w:p>
    <w:p>
      <w:pPr>
        <w:pStyle w:val="null3"/>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3.甲方无正当理由拒收接受服务，到期拒付服务款项的，甲方向乙方偿付本合同总的5%的违约金。甲方逾期付款，则每日按本合同总价的3‰向乙方偿付违约金。</w:t>
      </w:r>
    </w:p>
    <w:p>
      <w:pPr>
        <w:pStyle w:val="null3"/>
        <w:jc w:val="both"/>
      </w:pPr>
      <w:r>
        <w:rPr>
          <w:sz w:val="24"/>
        </w:rPr>
        <w:t>4.对于因甲方原因导致变更、中止或者终止政府采购合同的，甲方应当依照以下合同约定对供应商受到的损失予以赔偿或者补偿：</w:t>
      </w:r>
      <w:r>
        <w:rPr>
          <w:sz w:val="24"/>
          <w:u w:val="single"/>
        </w:rPr>
        <w:t xml:space="preserve">                                         </w:t>
      </w:r>
    </w:p>
    <w:p>
      <w:pPr>
        <w:pStyle w:val="null3"/>
        <w:jc w:val="both"/>
      </w:pPr>
      <w:r>
        <w:rPr>
          <w:sz w:val="24"/>
        </w:rPr>
        <w:t>5.其它违约责任按《中华人民共和国民法典(合同编)》处理。</w:t>
      </w:r>
    </w:p>
    <w:p>
      <w:pPr>
        <w:pStyle w:val="null3"/>
        <w:jc w:val="both"/>
      </w:pPr>
      <w:r>
        <w:rPr>
          <w:sz w:val="24"/>
          <w:b/>
        </w:rPr>
        <w:t>七、争议的解决</w:t>
      </w:r>
    </w:p>
    <w:p>
      <w:pPr>
        <w:pStyle w:val="null3"/>
        <w:ind w:firstLine="400"/>
        <w:jc w:val="both"/>
      </w:pPr>
      <w:r>
        <w:rPr>
          <w:sz w:val="24"/>
        </w:rPr>
        <w:t xml:space="preserve">合同执行过程中发生的任何争议，如双方不能通过友好协商解决，任何一方均有权依法向采购人所在地有管辖权的人民法院提起诉讼。     </w:t>
      </w:r>
    </w:p>
    <w:p>
      <w:pPr>
        <w:pStyle w:val="null3"/>
        <w:jc w:val="both"/>
      </w:pPr>
      <w:r>
        <w:rPr>
          <w:sz w:val="24"/>
          <w:b/>
        </w:rPr>
        <w:t>八、不可抗力</w:t>
      </w:r>
    </w:p>
    <w:p>
      <w:pPr>
        <w:pStyle w:val="null3"/>
        <w:jc w:val="both"/>
      </w:pPr>
      <w:r>
        <w:rPr>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九、税费</w:t>
      </w:r>
    </w:p>
    <w:p>
      <w:pPr>
        <w:pStyle w:val="null3"/>
        <w:jc w:val="both"/>
      </w:pPr>
      <w:r>
        <w:rPr>
          <w:sz w:val="24"/>
        </w:rPr>
        <w:t>　　在中国境内、外发生的与本合同执行有关的一切税费均由乙方负担。</w:t>
      </w:r>
    </w:p>
    <w:p>
      <w:pPr>
        <w:pStyle w:val="null3"/>
        <w:jc w:val="both"/>
      </w:pPr>
      <w:r>
        <w:rPr>
          <w:sz w:val="24"/>
          <w:b/>
        </w:rPr>
        <w:t>十、其它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b/>
        </w:rPr>
        <w:t>十一、合同生效</w:t>
      </w:r>
    </w:p>
    <w:p>
      <w:pPr>
        <w:pStyle w:val="null3"/>
        <w:jc w:val="both"/>
      </w:pPr>
      <w:r>
        <w:rPr>
          <w:sz w:val="24"/>
        </w:rPr>
        <w:t>1.本合同在甲乙双方法人代表或其授权代表签字盖章后生效。</w:t>
      </w:r>
    </w:p>
    <w:p>
      <w:pPr>
        <w:pStyle w:val="null3"/>
        <w:jc w:val="both"/>
      </w:pPr>
      <w:r>
        <w:rPr>
          <w:sz w:val="24"/>
        </w:rPr>
        <w:t>2.合同一式</w:t>
      </w:r>
      <w:r>
        <w:rPr>
          <w:sz w:val="24"/>
          <w:u w:val="single"/>
        </w:rPr>
        <w:t xml:space="preserve">        </w:t>
      </w:r>
      <w:r>
        <w:rPr>
          <w:sz w:val="24"/>
        </w:rPr>
        <w:t>份。</w:t>
      </w:r>
    </w:p>
    <w:p>
      <w:pPr>
        <w:pStyle w:val="null3"/>
        <w:spacing w:before="0" w:after="0"/>
        <w:ind w:left="0" w:right="0"/>
        <w:jc w:val="both"/>
      </w:pPr>
      <w:r>
        <w:rPr>
          <w:sz w:val="24"/>
        </w:rPr>
        <w:t xml:space="preserve"> </w:t>
      </w:r>
    </w:p>
    <w:p>
      <w:pPr>
        <w:pStyle w:val="null3"/>
        <w:spacing w:before="0" w:after="0"/>
        <w:ind w:left="0" w:right="0"/>
        <w:jc w:val="both"/>
      </w:pPr>
      <w:r>
        <w:rPr>
          <w:sz w:val="24"/>
          <w:b/>
        </w:rPr>
        <w:t>甲方（盖章）：</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乙方（盖章）：</w:t>
      </w:r>
    </w:p>
    <w:p>
      <w:pPr>
        <w:pStyle w:val="null3"/>
        <w:spacing w:before="0" w:after="0"/>
        <w:ind w:left="0" w:right="0"/>
        <w:jc w:val="both"/>
      </w:pPr>
      <w:r>
        <w:rPr>
          <w:sz w:val="24"/>
          <w:b/>
        </w:rPr>
        <w:t>代表：</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w:t>
      </w:r>
      <w:r>
        <w:rPr>
          <w:sz w:val="24"/>
          <w:b/>
        </w:rPr>
        <w:t xml:space="preserve"> 代表：</w:t>
      </w:r>
    </w:p>
    <w:p>
      <w:pPr>
        <w:pStyle w:val="null3"/>
        <w:spacing w:before="0" w:after="0"/>
        <w:ind w:left="0" w:right="0"/>
        <w:jc w:val="both"/>
      </w:pPr>
      <w:r>
        <w:rPr>
          <w:sz w:val="24"/>
        </w:rPr>
        <w:t>签订地点：</w:t>
      </w:r>
    </w:p>
    <w:p>
      <w:pPr>
        <w:pStyle w:val="null3"/>
        <w:spacing w:before="0" w:after="0"/>
        <w:ind w:left="0" w:right="0"/>
        <w:jc w:val="both"/>
      </w:pPr>
      <w:r>
        <w:rPr>
          <w:sz w:val="24"/>
        </w:rPr>
        <w:t>签订日期：　　　年　　月　　日  签订日期：　　　年　　月　　日</w:t>
      </w:r>
    </w:p>
    <w:p>
      <w:pPr>
        <w:pStyle w:val="null3"/>
        <w:spacing w:before="0" w:after="0"/>
        <w:ind w:left="0" w:right="0"/>
        <w:jc w:val="both"/>
      </w:pPr>
      <w:r>
        <w:rPr>
          <w:sz w:val="24"/>
        </w:rPr>
        <w:t>开户名称：</w:t>
      </w:r>
    </w:p>
    <w:p>
      <w:pPr>
        <w:pStyle w:val="null3"/>
        <w:spacing w:before="0" w:after="0"/>
        <w:ind w:left="0" w:right="0"/>
        <w:jc w:val="both"/>
      </w:pPr>
      <w:r>
        <w:rPr>
          <w:sz w:val="24"/>
        </w:rPr>
        <w:t>银行帐号：</w:t>
      </w:r>
    </w:p>
    <w:p>
      <w:pPr>
        <w:pStyle w:val="null3"/>
        <w:spacing w:before="0" w:after="0"/>
        <w:ind w:left="0" w:right="0"/>
        <w:jc w:val="both"/>
      </w:pPr>
      <w:r>
        <w:rPr>
          <w:sz w:val="24"/>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441424-2026-00691</w:t>
      </w:r>
    </w:p>
    <w:p>
      <w:pPr>
        <w:pStyle w:val="null3"/>
        <w:jc w:val="center"/>
        <w:outlineLvl w:val="3"/>
      </w:pPr>
      <w:r>
        <w:rPr>
          <w:sz w:val="24"/>
          <w:b/>
        </w:rPr>
        <w:t>采购项目编号：</w:t>
      </w:r>
      <w:r>
        <w:rPr>
          <w:sz w:val="24"/>
          <w:b/>
        </w:rPr>
        <w:t>GDXZ-ZG-2026522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广东协作项目管理有限公司</w:t>
      </w:r>
    </w:p>
    <w:p>
      <w:pPr>
        <w:pStyle w:val="null3"/>
        <w:ind w:firstLine="480"/>
      </w:pPr>
      <w:r>
        <w:rPr/>
        <w:t xml:space="preserve"> 你方组织的</w:t>
      </w:r>
      <w:r>
        <w:rPr>
          <w:u w:val="single"/>
        </w:rPr>
        <w:t>“</w:t>
      </w:r>
      <w:r>
        <w:rPr>
          <w:u w:val="single"/>
        </w:rPr>
        <w:t>五华县2026年食品安全责任险服务项目</w:t>
      </w:r>
      <w:r>
        <w:rPr>
          <w:u w:val="single"/>
        </w:rPr>
        <w:t>”</w:t>
      </w:r>
      <w:r>
        <w:rPr/>
        <w:t>项目的招标[采购项目编号为：</w:t>
      </w:r>
      <w:r>
        <w:rPr>
          <w:u w:val="single"/>
        </w:rPr>
        <w:t>GDXZ-ZG-2026522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五华县2026年食品安全责任险服务项目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广东协作项目管理有限公司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五华县2026年食品安全责任险服务项目</w:t>
      </w:r>
      <w:r>
        <w:rPr/>
        <w:t>”项目采购[采购项目编号为</w:t>
      </w:r>
      <w:r>
        <w:rPr/>
        <w:t>GDXZ-ZG-2026522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五华县市场监督管理局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广东协作项目管理有限公司</w:t>
      </w:r>
    </w:p>
    <w:p>
      <w:pPr>
        <w:pStyle w:val="null3"/>
        <w:ind w:firstLine="480"/>
      </w:pPr>
      <w:r>
        <w:rPr/>
        <w:t xml:space="preserve"> 如果我方在贵采购代理机构组织的</w:t>
      </w:r>
      <w:r>
        <w:rPr/>
        <w:t>五华县2026年食品安全责任险服务项目</w:t>
      </w:r>
      <w:r>
        <w:rPr/>
        <w:t>招标中获中标（采购项目编号：</w:t>
      </w:r>
      <w:r>
        <w:rPr/>
        <w:t>GDXZ-ZG-2026522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广东协作项目管理有限公司</w:t>
      </w:r>
    </w:p>
    <w:p>
      <w:pPr>
        <w:pStyle w:val="null3"/>
        <w:ind w:firstLine="480"/>
      </w:pPr>
      <w:r>
        <w:rPr/>
        <w:t>我单位已登记并准备参与“</w:t>
      </w:r>
      <w:r>
        <w:rPr/>
        <w:t>五华县2026年食品安全责任险服务项目</w:t>
      </w:r>
      <w:r>
        <w:rPr/>
        <w:t>”项目（采购项目编号：</w:t>
      </w:r>
      <w:r>
        <w:rPr/>
        <w:t>GDXZ-ZG-2026522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